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C1FEA" w14:textId="0387CCC2" w:rsidR="00DC2AD6" w:rsidRDefault="00DC2AD6" w:rsidP="009F7A3D">
      <w:pPr>
        <w:jc w:val="center"/>
        <w:rPr>
          <w:rFonts w:cstheme="minorHAnsi"/>
          <w:b/>
          <w:bCs/>
          <w:sz w:val="24"/>
          <w:szCs w:val="24"/>
          <w:u w:val="single"/>
        </w:rPr>
      </w:pPr>
    </w:p>
    <w:p w14:paraId="2A7FE069" w14:textId="650CB3D7" w:rsidR="009F7A3D" w:rsidRDefault="00245445" w:rsidP="009F7A3D">
      <w:pPr>
        <w:jc w:val="center"/>
        <w:rPr>
          <w:rFonts w:cstheme="minorHAnsi"/>
          <w:b/>
          <w:bCs/>
          <w:sz w:val="24"/>
          <w:szCs w:val="24"/>
          <w:u w:val="single"/>
        </w:rPr>
      </w:pPr>
      <w:r w:rsidRPr="0005053E">
        <w:rPr>
          <w:rFonts w:cstheme="minorHAnsi"/>
          <w:b/>
          <w:bCs/>
          <w:sz w:val="24"/>
          <w:szCs w:val="24"/>
          <w:u w:val="single"/>
        </w:rPr>
        <w:t>Strefa ochrony drzew znajdujących się na terenie</w:t>
      </w:r>
      <w:r w:rsidR="009F7A3D">
        <w:rPr>
          <w:rFonts w:cstheme="minorHAnsi"/>
          <w:b/>
          <w:bCs/>
          <w:sz w:val="24"/>
          <w:szCs w:val="24"/>
          <w:u w:val="single"/>
        </w:rPr>
        <w:t xml:space="preserve"> Północnego</w:t>
      </w:r>
      <w:r w:rsidRPr="0005053E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9F7A3D">
        <w:rPr>
          <w:rFonts w:cstheme="minorHAnsi"/>
          <w:b/>
          <w:bCs/>
          <w:sz w:val="24"/>
          <w:szCs w:val="24"/>
          <w:u w:val="single"/>
        </w:rPr>
        <w:t xml:space="preserve">Przedzamcza </w:t>
      </w:r>
    </w:p>
    <w:p w14:paraId="0A5A2D04" w14:textId="77777777" w:rsidR="00591A49" w:rsidRDefault="009F7A3D" w:rsidP="009F7A3D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  <w:sz w:val="24"/>
          <w:szCs w:val="24"/>
          <w:u w:val="single"/>
        </w:rPr>
        <w:t>Zespołu Zamkowego w Malborku</w:t>
      </w:r>
    </w:p>
    <w:p w14:paraId="672A6659" w14:textId="77777777" w:rsidR="005F0555" w:rsidRPr="004B2089" w:rsidRDefault="005F0555" w:rsidP="000724DB">
      <w:pPr>
        <w:rPr>
          <w:rFonts w:cstheme="minorHAnsi"/>
          <w:b/>
          <w:bCs/>
        </w:rPr>
      </w:pPr>
    </w:p>
    <w:p w14:paraId="7FD2EE83" w14:textId="77777777" w:rsidR="0005053E" w:rsidRPr="009F7A3D" w:rsidRDefault="009F7A3D" w:rsidP="0005053E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Strefa ochrony drzewa:</w:t>
      </w:r>
    </w:p>
    <w:p w14:paraId="2B948B50" w14:textId="34E96C47" w:rsidR="0005053E" w:rsidRDefault="000724DB" w:rsidP="73BB0A98">
      <w:pPr>
        <w:spacing w:after="0" w:line="360" w:lineRule="auto"/>
        <w:rPr>
          <w:rFonts w:asciiTheme="majorHAnsi" w:hAnsiTheme="majorHAnsi" w:cstheme="majorBidi"/>
          <w:sz w:val="24"/>
          <w:szCs w:val="24"/>
        </w:rPr>
      </w:pPr>
      <w:r w:rsidRPr="73BB0A98">
        <w:rPr>
          <w:rFonts w:asciiTheme="majorHAnsi" w:hAnsiTheme="majorHAnsi" w:cstheme="majorBidi"/>
          <w:sz w:val="24"/>
          <w:szCs w:val="24"/>
        </w:rPr>
        <w:t>(SOD) jest obszarem wokół drzewa</w:t>
      </w:r>
      <w:r w:rsidR="7A92429E" w:rsidRPr="73BB0A98">
        <w:rPr>
          <w:rFonts w:asciiTheme="majorHAnsi" w:hAnsiTheme="majorHAnsi" w:cstheme="majorBidi"/>
          <w:sz w:val="24"/>
          <w:szCs w:val="24"/>
        </w:rPr>
        <w:t>,</w:t>
      </w:r>
      <w:r w:rsidRPr="73BB0A98">
        <w:rPr>
          <w:rFonts w:asciiTheme="majorHAnsi" w:hAnsiTheme="majorHAnsi" w:cstheme="majorBidi"/>
          <w:sz w:val="24"/>
          <w:szCs w:val="24"/>
        </w:rPr>
        <w:t xml:space="preserve"> w obrębie którego ochronie podlega całe drzewo (system korzeniowy, pień i korona) oraz jego siedlisko. </w:t>
      </w:r>
    </w:p>
    <w:p w14:paraId="0A37501D" w14:textId="77777777" w:rsidR="0005053E" w:rsidRDefault="0005053E" w:rsidP="0005053E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p w14:paraId="6ECB3DA6" w14:textId="77777777" w:rsidR="000724DB" w:rsidRPr="0005053E" w:rsidRDefault="000724DB" w:rsidP="0005053E">
      <w:pPr>
        <w:spacing w:after="0" w:line="360" w:lineRule="auto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05053E">
        <w:rPr>
          <w:rFonts w:asciiTheme="majorHAnsi" w:hAnsiTheme="majorHAnsi" w:cstheme="majorHAnsi"/>
          <w:b/>
          <w:sz w:val="24"/>
          <w:szCs w:val="24"/>
          <w:u w:val="single"/>
        </w:rPr>
        <w:t>Zasięg SOD obejmuje:</w:t>
      </w:r>
    </w:p>
    <w:p w14:paraId="0CCDCF53" w14:textId="77777777" w:rsidR="000724DB" w:rsidRPr="00591A49" w:rsidRDefault="000724DB" w:rsidP="0005053E">
      <w:pPr>
        <w:numPr>
          <w:ilvl w:val="0"/>
          <w:numId w:val="4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591A49">
        <w:rPr>
          <w:rFonts w:asciiTheme="majorHAnsi" w:hAnsiTheme="majorHAnsi" w:cstheme="majorHAnsi"/>
          <w:sz w:val="24"/>
          <w:szCs w:val="24"/>
        </w:rPr>
        <w:t>strefę rzutu korony plus 1,5 m - w przypadku drzew o naturalnym pokroju lub</w:t>
      </w:r>
    </w:p>
    <w:p w14:paraId="3584402B" w14:textId="77777777" w:rsidR="000724DB" w:rsidRPr="00591A49" w:rsidRDefault="000724DB" w:rsidP="0005053E">
      <w:pPr>
        <w:numPr>
          <w:ilvl w:val="0"/>
          <w:numId w:val="4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591A49">
        <w:rPr>
          <w:rFonts w:asciiTheme="majorHAnsi" w:hAnsiTheme="majorHAnsi" w:cstheme="majorHAnsi"/>
          <w:sz w:val="24"/>
          <w:szCs w:val="24"/>
        </w:rPr>
        <w:t>strefę rzutu korony plus 3 m - w przypadku </w:t>
      </w:r>
      <w:r w:rsidRPr="00591A49">
        <w:rPr>
          <w:rFonts w:asciiTheme="majorHAnsi" w:hAnsiTheme="majorHAnsi" w:cstheme="majorHAnsi"/>
          <w:i/>
          <w:iCs/>
          <w:sz w:val="24"/>
          <w:szCs w:val="24"/>
        </w:rPr>
        <w:t>drzew cennych</w:t>
      </w:r>
      <w:r w:rsidRPr="00591A49">
        <w:rPr>
          <w:rFonts w:asciiTheme="majorHAnsi" w:hAnsiTheme="majorHAnsi" w:cstheme="majorHAnsi"/>
          <w:sz w:val="24"/>
          <w:szCs w:val="24"/>
        </w:rPr>
        <w:t> o naturalnym pokroju;</w:t>
      </w:r>
    </w:p>
    <w:p w14:paraId="712F99B4" w14:textId="77777777" w:rsidR="000724DB" w:rsidRPr="00591A49" w:rsidRDefault="000724DB" w:rsidP="0005053E">
      <w:pPr>
        <w:numPr>
          <w:ilvl w:val="0"/>
          <w:numId w:val="4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591A49">
        <w:rPr>
          <w:rFonts w:asciiTheme="majorHAnsi" w:hAnsiTheme="majorHAnsi" w:cstheme="majorHAnsi"/>
          <w:sz w:val="24"/>
          <w:szCs w:val="24"/>
        </w:rPr>
        <w:t>strefę wyznaczoną indywidualnie – w przypadku:</w:t>
      </w:r>
    </w:p>
    <w:p w14:paraId="0804AFA3" w14:textId="77777777" w:rsidR="000724DB" w:rsidRPr="00591A49" w:rsidRDefault="000724DB" w:rsidP="0005053E">
      <w:pPr>
        <w:numPr>
          <w:ilvl w:val="1"/>
          <w:numId w:val="4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591A49">
        <w:rPr>
          <w:rFonts w:asciiTheme="majorHAnsi" w:hAnsiTheme="majorHAnsi" w:cstheme="majorHAnsi"/>
          <w:sz w:val="24"/>
          <w:szCs w:val="24"/>
        </w:rPr>
        <w:t xml:space="preserve">szczególnych stanowisk (np. dla </w:t>
      </w:r>
      <w:proofErr w:type="spellStart"/>
      <w:r w:rsidRPr="00591A49">
        <w:rPr>
          <w:rFonts w:asciiTheme="majorHAnsi" w:hAnsiTheme="majorHAnsi" w:cstheme="majorHAnsi"/>
          <w:sz w:val="24"/>
          <w:szCs w:val="24"/>
        </w:rPr>
        <w:t>zadrzewień</w:t>
      </w:r>
      <w:proofErr w:type="spellEnd"/>
      <w:r w:rsidRPr="00591A49">
        <w:rPr>
          <w:rFonts w:asciiTheme="majorHAnsi" w:hAnsiTheme="majorHAnsi" w:cstheme="majorHAnsi"/>
          <w:sz w:val="24"/>
          <w:szCs w:val="24"/>
        </w:rPr>
        <w:t xml:space="preserve"> przydrożnych i innych w terenie intensywnie zagospodarowanym, przybrzeżnych) – należy uwzględnić rzeczywisty zasięg ograniczonego przez infrastrukturę systemu korzeniowego;</w:t>
      </w:r>
    </w:p>
    <w:p w14:paraId="51EAF8F9" w14:textId="77777777" w:rsidR="0005053E" w:rsidRPr="0005053E" w:rsidRDefault="000724DB" w:rsidP="0005053E">
      <w:pPr>
        <w:numPr>
          <w:ilvl w:val="1"/>
          <w:numId w:val="4"/>
        </w:num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591A49">
        <w:rPr>
          <w:rFonts w:asciiTheme="majorHAnsi" w:hAnsiTheme="majorHAnsi" w:cstheme="majorHAnsi"/>
          <w:sz w:val="24"/>
          <w:szCs w:val="24"/>
        </w:rPr>
        <w:t>drzew o koronie: formowanej, asymetrycznej, nienaturalnej lub kolumnowej – należy uwzględnić fakt, że zasięg system korzeniowego w takich przypadkach tym bardziej nie musi odpowiadać kształtowi korony i może sięgać dalej.</w:t>
      </w:r>
    </w:p>
    <w:p w14:paraId="2A064EC2" w14:textId="77777777" w:rsidR="000724DB" w:rsidRPr="00591A49" w:rsidRDefault="000724DB" w:rsidP="0005053E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591A49">
        <w:rPr>
          <w:rFonts w:asciiTheme="majorHAnsi" w:hAnsiTheme="majorHAnsi" w:cstheme="majorHAnsi"/>
          <w:sz w:val="24"/>
          <w:szCs w:val="24"/>
        </w:rPr>
        <w:t>W przypadku krzewów jako strefę ochrony przyjmuje się zasięg rzutu korony plus 1 m. W Standardzie utrzymano skrót SOD również w odniesieniu do krzewów.</w:t>
      </w:r>
    </w:p>
    <w:p w14:paraId="5DAB6C7B" w14:textId="77777777" w:rsidR="000724DB" w:rsidRPr="00591A49" w:rsidRDefault="000724DB" w:rsidP="0005053E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p w14:paraId="08FF0723" w14:textId="77777777" w:rsidR="000724DB" w:rsidRPr="00591A49" w:rsidRDefault="000724DB" w:rsidP="0005053E">
      <w:pPr>
        <w:spacing w:after="0" w:line="360" w:lineRule="auto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591A49">
        <w:rPr>
          <w:rFonts w:asciiTheme="majorHAnsi" w:hAnsiTheme="majorHAnsi" w:cstheme="majorHAnsi"/>
          <w:b/>
          <w:sz w:val="24"/>
          <w:szCs w:val="24"/>
          <w:u w:val="single"/>
        </w:rPr>
        <w:t>Próg krytyczny uszkodzenia drzewa</w:t>
      </w:r>
      <w:r w:rsidR="009F7A3D">
        <w:rPr>
          <w:rFonts w:asciiTheme="majorHAnsi" w:hAnsiTheme="majorHAnsi" w:cstheme="majorHAnsi"/>
          <w:b/>
          <w:sz w:val="24"/>
          <w:szCs w:val="24"/>
          <w:u w:val="single"/>
        </w:rPr>
        <w:t>:</w:t>
      </w:r>
    </w:p>
    <w:p w14:paraId="67AED3A7" w14:textId="77777777" w:rsidR="000724DB" w:rsidRDefault="000724DB" w:rsidP="0005053E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591A49">
        <w:rPr>
          <w:rFonts w:asciiTheme="majorHAnsi" w:hAnsiTheme="majorHAnsi" w:cstheme="majorHAnsi"/>
          <w:sz w:val="24"/>
          <w:szCs w:val="24"/>
        </w:rPr>
        <w:t>Próg krytyczny uszkodzenia drzewa to obszar wokół drzewa, w którym niedopuszczalna jest jakakolwiek ingerencja w system korzeniowy drzewa, gdyż może to poskutkować trwałym uszkodzeniem drzewa i/lub utratą jego stabilności w gruncie. W niniejszych standardach przyjmuje się, że jest to obszar wokół drzewa (licząc od powierzchni jego pnia) o promieniu równym 3-krotności obwodu jego pnia mierzonego na wysokości 130 cm nad gruntem. W przypadku drzew wielopniowych zasięg ten oblicza się na podstawie 150% obwodu najgrubszego pnia. Gdy drzewo ma osadzoną koronę poniżej 130 cm nad gruntem to pomiar wykonuje się na pniu pod nasadą korony.</w:t>
      </w:r>
    </w:p>
    <w:p w14:paraId="5A39BBE3" w14:textId="77777777" w:rsidR="0005053E" w:rsidRPr="00591A49" w:rsidRDefault="0005053E" w:rsidP="0005053E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p w14:paraId="2F5349A0" w14:textId="77777777" w:rsidR="00FA1FB8" w:rsidRPr="00FA1FB8" w:rsidRDefault="00FA1FB8" w:rsidP="0005053E">
      <w:pPr>
        <w:shd w:val="clear" w:color="auto" w:fill="FFFFFF"/>
        <w:spacing w:after="0" w:line="360" w:lineRule="auto"/>
        <w:outlineLvl w:val="1"/>
        <w:rPr>
          <w:rFonts w:asciiTheme="majorHAnsi" w:eastAsia="Times New Roman" w:hAnsiTheme="majorHAnsi" w:cstheme="majorHAnsi"/>
          <w:b/>
          <w:bCs/>
          <w:color w:val="212529"/>
          <w:sz w:val="24"/>
          <w:szCs w:val="24"/>
          <w:u w:val="single"/>
          <w:lang w:eastAsia="pl-PL"/>
        </w:rPr>
      </w:pPr>
      <w:r w:rsidRPr="00FA1FB8">
        <w:rPr>
          <w:rFonts w:asciiTheme="majorHAnsi" w:eastAsia="Times New Roman" w:hAnsiTheme="majorHAnsi" w:cstheme="majorHAnsi"/>
          <w:b/>
          <w:bCs/>
          <w:color w:val="212529"/>
          <w:sz w:val="24"/>
          <w:szCs w:val="24"/>
          <w:u w:val="single"/>
          <w:lang w:eastAsia="pl-PL"/>
        </w:rPr>
        <w:lastRenderedPageBreak/>
        <w:t>Zakazy na terenie budowy</w:t>
      </w:r>
      <w:r w:rsidR="009F7A3D">
        <w:rPr>
          <w:rFonts w:asciiTheme="majorHAnsi" w:eastAsia="Times New Roman" w:hAnsiTheme="majorHAnsi" w:cstheme="majorHAnsi"/>
          <w:b/>
          <w:bCs/>
          <w:color w:val="212529"/>
          <w:sz w:val="24"/>
          <w:szCs w:val="24"/>
          <w:u w:val="single"/>
          <w:lang w:eastAsia="pl-PL"/>
        </w:rPr>
        <w:t>:</w:t>
      </w:r>
    </w:p>
    <w:p w14:paraId="7C3F8A85" w14:textId="77777777" w:rsidR="00FA1FB8" w:rsidRPr="00FA1FB8" w:rsidRDefault="00FA1FB8" w:rsidP="0005053E">
      <w:pPr>
        <w:shd w:val="clear" w:color="auto" w:fill="FFFFFF"/>
        <w:spacing w:after="0" w:line="360" w:lineRule="auto"/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</w:pPr>
      <w:r w:rsidRPr="00FA1FB8"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  <w:t>Na terenie budowy niedopuszczalne są wszelkie działania mogące mieć negatywny wpływ na kondycję drzew i innych form zieleni lub w jego sąsiedztwie.</w:t>
      </w:r>
    </w:p>
    <w:p w14:paraId="360D9821" w14:textId="77777777" w:rsidR="00FA1FB8" w:rsidRPr="00FA1FB8" w:rsidRDefault="00FA1FB8" w:rsidP="0005053E">
      <w:pPr>
        <w:shd w:val="clear" w:color="auto" w:fill="FFFFFF"/>
        <w:spacing w:after="0" w:line="360" w:lineRule="auto"/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</w:pPr>
      <w:r w:rsidRPr="00FA1FB8"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  <w:t>W strefie ochrony drzewa niedopuszczalne jest lokowanie:</w:t>
      </w:r>
    </w:p>
    <w:p w14:paraId="41179B79" w14:textId="77777777" w:rsidR="00FA1FB8" w:rsidRPr="00FA1FB8" w:rsidRDefault="00FA1FB8" w:rsidP="0005053E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</w:pPr>
      <w:r w:rsidRPr="00FA1FB8"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  <w:t>obiektów tymczasowych (np. biura i budynków socjalnych budowy, toalet, itp.);</w:t>
      </w:r>
    </w:p>
    <w:p w14:paraId="4B186EA2" w14:textId="77777777" w:rsidR="00FA1FB8" w:rsidRPr="00FA1FB8" w:rsidRDefault="00FA1FB8" w:rsidP="0005053E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</w:pPr>
      <w:r w:rsidRPr="00FA1FB8"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  <w:t>placów postojowych i składowisk materiałów budowlanych, kruszyw, gruntów i środków chemicznych;</w:t>
      </w:r>
    </w:p>
    <w:p w14:paraId="06E18E31" w14:textId="77777777" w:rsidR="00FA1FB8" w:rsidRPr="00FA1FB8" w:rsidRDefault="00FA1FB8" w:rsidP="0005053E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</w:pPr>
      <w:r w:rsidRPr="00FA1FB8"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  <w:t>dróg poruszania się sprzętu, maszyn i pojazdów obsługujących budowę, bez odpowiedniego zabezpieczenia podłoża przed zagęszczaniem i ingerencją w system korzeniowy drzewa;</w:t>
      </w:r>
    </w:p>
    <w:p w14:paraId="4FE6705D" w14:textId="77777777" w:rsidR="00FA1FB8" w:rsidRPr="00FA1FB8" w:rsidRDefault="00FA1FB8" w:rsidP="0005053E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</w:pPr>
      <w:r w:rsidRPr="00FA1FB8"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  <w:t>miejsc wysypywania lub wylewania odpadów powstających w procesie budowlanym, w tym z płukania i mycia maszyn i narzędzi oraz resztek substancji chemicznych wykorzystywanych w procesie budowlanym.</w:t>
      </w:r>
    </w:p>
    <w:p w14:paraId="7F121B0B" w14:textId="77777777" w:rsidR="00FA1FB8" w:rsidRPr="0005053E" w:rsidRDefault="00FA1FB8" w:rsidP="0005053E">
      <w:pPr>
        <w:shd w:val="clear" w:color="auto" w:fill="FFFFFF"/>
        <w:spacing w:after="0" w:line="360" w:lineRule="auto"/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</w:pPr>
      <w:r w:rsidRPr="00FA1FB8">
        <w:rPr>
          <w:rFonts w:asciiTheme="majorHAnsi" w:eastAsia="Times New Roman" w:hAnsiTheme="majorHAnsi" w:cstheme="majorHAnsi"/>
          <w:color w:val="212529"/>
          <w:sz w:val="24"/>
          <w:szCs w:val="24"/>
          <w:lang w:eastAsia="pl-PL"/>
        </w:rPr>
        <w:t>Niedopuszczalne jest montowanie elementów obcych na drzewach z wyjątkiem obiektów służących ochronie przyrody (np. budki lęgowe, karmniki). Umieszczanie znaków informacyjnych na drzewach jest możliwe tylko w sposób nieinwazyjny (zawieszanie) i konieczne jest usunięcie sznurków po zakończeniu prac.</w:t>
      </w:r>
    </w:p>
    <w:p w14:paraId="1CB89448" w14:textId="77777777" w:rsidR="0005053E" w:rsidRDefault="00FA1FB8" w:rsidP="0005053E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212529"/>
        </w:rPr>
      </w:pPr>
      <w:r w:rsidRPr="00591A49">
        <w:rPr>
          <w:rFonts w:asciiTheme="majorHAnsi" w:hAnsiTheme="majorHAnsi" w:cstheme="majorHAnsi"/>
          <w:color w:val="212529"/>
        </w:rPr>
        <w:t>Tymczasowe wygrodzenie SOD powinno być: wysokości min. 1,5 m,</w:t>
      </w:r>
      <w:r w:rsidRPr="00591A49">
        <w:rPr>
          <w:rStyle w:val="Pogrubienie"/>
          <w:rFonts w:asciiTheme="majorHAnsi" w:hAnsiTheme="majorHAnsi" w:cstheme="majorHAnsi"/>
          <w:color w:val="212529"/>
        </w:rPr>
        <w:t> </w:t>
      </w:r>
      <w:r w:rsidRPr="00591A49">
        <w:rPr>
          <w:rFonts w:asciiTheme="majorHAnsi" w:hAnsiTheme="majorHAnsi" w:cstheme="majorHAnsi"/>
          <w:color w:val="212529"/>
        </w:rPr>
        <w:t>być stabilne i zabezpieczone przed przemieszczaniem.</w:t>
      </w:r>
    </w:p>
    <w:p w14:paraId="6C15E6EF" w14:textId="77777777" w:rsidR="00FA1FB8" w:rsidRPr="00591A49" w:rsidRDefault="004B2089" w:rsidP="0005053E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212529"/>
        </w:rPr>
      </w:pPr>
      <w:r w:rsidRPr="00591A49">
        <w:rPr>
          <w:rFonts w:asciiTheme="majorHAnsi" w:hAnsiTheme="majorHAnsi" w:cstheme="majorHAnsi"/>
          <w:noProof/>
          <w:color w:val="212529"/>
        </w:rPr>
        <w:drawing>
          <wp:anchor distT="0" distB="0" distL="114300" distR="114300" simplePos="0" relativeHeight="251658240" behindDoc="1" locked="0" layoutInCell="1" allowOverlap="1" wp14:anchorId="3729F2E8" wp14:editId="07777777">
            <wp:simplePos x="0" y="0"/>
            <wp:positionH relativeFrom="column">
              <wp:posOffset>1717040</wp:posOffset>
            </wp:positionH>
            <wp:positionV relativeFrom="paragraph">
              <wp:posOffset>380365</wp:posOffset>
            </wp:positionV>
            <wp:extent cx="1962150" cy="2249170"/>
            <wp:effectExtent l="0" t="0" r="0" b="0"/>
            <wp:wrapTight wrapText="bothSides">
              <wp:wrapPolygon edited="0">
                <wp:start x="0" y="0"/>
                <wp:lineTo x="0" y="21405"/>
                <wp:lineTo x="21390" y="21405"/>
                <wp:lineTo x="21390" y="0"/>
                <wp:lineTo x="0" y="0"/>
              </wp:wrapPolygon>
            </wp:wrapTight>
            <wp:docPr id="4" name="Obraz 4" descr="bariery-tymczas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riery-tymczasow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24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A49">
        <w:rPr>
          <w:rFonts w:asciiTheme="majorHAnsi" w:hAnsiTheme="majorHAnsi" w:cstheme="majorHAnsi"/>
          <w:noProof/>
          <w:color w:val="212529"/>
        </w:rPr>
        <w:drawing>
          <wp:anchor distT="0" distB="0" distL="114300" distR="114300" simplePos="0" relativeHeight="251660288" behindDoc="1" locked="0" layoutInCell="1" allowOverlap="1" wp14:anchorId="547D8337" wp14:editId="562BE3E0">
            <wp:simplePos x="0" y="0"/>
            <wp:positionH relativeFrom="column">
              <wp:posOffset>3948430</wp:posOffset>
            </wp:positionH>
            <wp:positionV relativeFrom="paragraph">
              <wp:posOffset>504825</wp:posOffset>
            </wp:positionV>
            <wp:extent cx="2028825" cy="2181225"/>
            <wp:effectExtent l="0" t="0" r="9525" b="9525"/>
            <wp:wrapTight wrapText="bothSides">
              <wp:wrapPolygon edited="0">
                <wp:start x="0" y="0"/>
                <wp:lineTo x="0" y="21506"/>
                <wp:lineTo x="21499" y="21506"/>
                <wp:lineTo x="21499" y="0"/>
                <wp:lineTo x="0" y="0"/>
              </wp:wrapPolygon>
            </wp:wrapTight>
            <wp:docPr id="3" name="Obraz 3" descr="plotki-drewni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otki-drewnian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A49">
        <w:rPr>
          <w:rFonts w:asciiTheme="majorHAnsi" w:hAnsiTheme="majorHAnsi" w:cstheme="majorHAnsi"/>
          <w:noProof/>
          <w:color w:val="212529"/>
        </w:rPr>
        <w:drawing>
          <wp:anchor distT="0" distB="0" distL="114300" distR="114300" simplePos="0" relativeHeight="251659264" behindDoc="1" locked="0" layoutInCell="1" allowOverlap="1" wp14:anchorId="56C27844" wp14:editId="07777777">
            <wp:simplePos x="0" y="0"/>
            <wp:positionH relativeFrom="column">
              <wp:posOffset>-109220</wp:posOffset>
            </wp:positionH>
            <wp:positionV relativeFrom="paragraph">
              <wp:posOffset>372110</wp:posOffset>
            </wp:positionV>
            <wp:extent cx="1721485" cy="2257425"/>
            <wp:effectExtent l="0" t="0" r="0" b="9525"/>
            <wp:wrapTight wrapText="bothSides">
              <wp:wrapPolygon edited="0">
                <wp:start x="0" y="0"/>
                <wp:lineTo x="0" y="21509"/>
                <wp:lineTo x="21273" y="21509"/>
                <wp:lineTo x="21273" y="0"/>
                <wp:lineTo x="0" y="0"/>
              </wp:wrapPolygon>
            </wp:wrapTight>
            <wp:docPr id="5" name="Obraz 5" descr="wygrodzenia-modul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ygrodzenia-modulow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C8F396" w14:textId="77777777" w:rsidR="004B2089" w:rsidRPr="00591A49" w:rsidRDefault="004B2089" w:rsidP="00FA1FB8">
      <w:pPr>
        <w:pStyle w:val="NormalnyWeb"/>
        <w:shd w:val="clear" w:color="auto" w:fill="FFFFFF"/>
        <w:spacing w:before="0" w:beforeAutospacing="0"/>
        <w:rPr>
          <w:rFonts w:asciiTheme="majorHAnsi" w:hAnsiTheme="majorHAnsi" w:cstheme="majorHAnsi"/>
          <w:color w:val="212529"/>
        </w:rPr>
      </w:pPr>
    </w:p>
    <w:p w14:paraId="64572496" w14:textId="77777777" w:rsidR="00FA1FB8" w:rsidRPr="00591A49" w:rsidRDefault="00FA1FB8" w:rsidP="00FA1FB8">
      <w:pPr>
        <w:shd w:val="clear" w:color="auto" w:fill="FFFFFF"/>
        <w:rPr>
          <w:rFonts w:asciiTheme="majorHAnsi" w:hAnsiTheme="majorHAnsi" w:cstheme="majorHAnsi"/>
          <w:color w:val="212529"/>
          <w:sz w:val="24"/>
          <w:szCs w:val="24"/>
        </w:rPr>
      </w:pPr>
      <w:r w:rsidRPr="00591A49">
        <w:rPr>
          <w:rFonts w:asciiTheme="majorHAnsi" w:hAnsiTheme="majorHAnsi" w:cstheme="majorHAnsi"/>
          <w:color w:val="212529"/>
          <w:sz w:val="24"/>
          <w:szCs w:val="24"/>
        </w:rPr>
        <w:t>Wygrodzenia modułowe</w:t>
      </w:r>
      <w:r w:rsidR="004B2089" w:rsidRPr="00591A49">
        <w:rPr>
          <w:rFonts w:asciiTheme="majorHAnsi" w:hAnsiTheme="majorHAnsi" w:cstheme="majorHAnsi"/>
          <w:color w:val="212529"/>
          <w:sz w:val="24"/>
          <w:szCs w:val="24"/>
        </w:rPr>
        <w:t xml:space="preserve">                    </w:t>
      </w:r>
      <w:r w:rsidRPr="00591A49">
        <w:rPr>
          <w:rFonts w:asciiTheme="majorHAnsi" w:hAnsiTheme="majorHAnsi" w:cstheme="majorHAnsi"/>
          <w:color w:val="212529"/>
          <w:sz w:val="24"/>
          <w:szCs w:val="24"/>
        </w:rPr>
        <w:t>Bariery tymczasowe</w:t>
      </w:r>
      <w:r w:rsidR="004B2089" w:rsidRPr="00591A49">
        <w:rPr>
          <w:rFonts w:asciiTheme="majorHAnsi" w:hAnsiTheme="majorHAnsi" w:cstheme="majorHAnsi"/>
          <w:color w:val="212529"/>
          <w:sz w:val="24"/>
          <w:szCs w:val="24"/>
        </w:rPr>
        <w:t xml:space="preserve">                    </w:t>
      </w:r>
      <w:r w:rsidRPr="00591A49">
        <w:rPr>
          <w:rFonts w:asciiTheme="majorHAnsi" w:hAnsiTheme="majorHAnsi" w:cstheme="majorHAnsi"/>
          <w:color w:val="212529"/>
          <w:sz w:val="24"/>
          <w:szCs w:val="24"/>
        </w:rPr>
        <w:t>Płotki drewniane</w:t>
      </w:r>
    </w:p>
    <w:p w14:paraId="5C1C8C71" w14:textId="77777777" w:rsidR="004B2089" w:rsidRPr="00591A49" w:rsidRDefault="00FA1FB8" w:rsidP="00FA1FB8">
      <w:pPr>
        <w:rPr>
          <w:rFonts w:asciiTheme="majorHAnsi" w:hAnsiTheme="majorHAnsi" w:cstheme="majorHAnsi"/>
          <w:sz w:val="24"/>
          <w:szCs w:val="24"/>
        </w:rPr>
      </w:pPr>
      <w:r w:rsidRPr="00591A49">
        <w:rPr>
          <w:rFonts w:asciiTheme="majorHAnsi" w:hAnsiTheme="majorHAnsi" w:cstheme="majorHAnsi"/>
          <w:noProof/>
          <w:sz w:val="24"/>
          <w:szCs w:val="24"/>
          <w:lang w:eastAsia="pl-PL"/>
        </w:rPr>
        <w:lastRenderedPageBreak/>
        <w:drawing>
          <wp:anchor distT="0" distB="0" distL="114300" distR="114300" simplePos="0" relativeHeight="251669504" behindDoc="1" locked="0" layoutInCell="1" allowOverlap="1" wp14:anchorId="253D7F5B" wp14:editId="07777777">
            <wp:simplePos x="0" y="0"/>
            <wp:positionH relativeFrom="column">
              <wp:posOffset>-4445</wp:posOffset>
            </wp:positionH>
            <wp:positionV relativeFrom="paragraph">
              <wp:posOffset>242570</wp:posOffset>
            </wp:positionV>
            <wp:extent cx="4629150" cy="5057775"/>
            <wp:effectExtent l="0" t="0" r="0" b="9525"/>
            <wp:wrapTight wrapText="bothSides">
              <wp:wrapPolygon edited="0">
                <wp:start x="0" y="0"/>
                <wp:lineTo x="0" y="21559"/>
                <wp:lineTo x="21511" y="21559"/>
                <wp:lineTo x="21511" y="0"/>
                <wp:lineTo x="0" y="0"/>
              </wp:wrapPolygon>
            </wp:wrapTight>
            <wp:docPr id="2" name="Obraz 2" descr="tymczasowe-wygrodzenie-strefy-ochrony-drze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ymczasowe-wygrodzenie-strefy-ochrony-drzew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A3D3EC" w14:textId="77777777" w:rsidR="0005053E" w:rsidRDefault="0005053E" w:rsidP="00FA1FB8">
      <w:pPr>
        <w:rPr>
          <w:rFonts w:asciiTheme="majorHAnsi" w:hAnsiTheme="majorHAnsi" w:cstheme="majorHAnsi"/>
          <w:sz w:val="24"/>
          <w:szCs w:val="24"/>
        </w:rPr>
      </w:pPr>
    </w:p>
    <w:p w14:paraId="0D0B940D" w14:textId="77777777" w:rsidR="0005053E" w:rsidRDefault="0005053E" w:rsidP="00FA1FB8">
      <w:pPr>
        <w:rPr>
          <w:rFonts w:asciiTheme="majorHAnsi" w:hAnsiTheme="majorHAnsi" w:cstheme="majorHAnsi"/>
          <w:sz w:val="24"/>
          <w:szCs w:val="24"/>
        </w:rPr>
      </w:pPr>
    </w:p>
    <w:p w14:paraId="0E27B00A" w14:textId="77777777" w:rsidR="0005053E" w:rsidRDefault="0005053E" w:rsidP="00FA1FB8">
      <w:pPr>
        <w:rPr>
          <w:rFonts w:asciiTheme="majorHAnsi" w:hAnsiTheme="majorHAnsi" w:cstheme="majorHAnsi"/>
          <w:sz w:val="24"/>
          <w:szCs w:val="24"/>
        </w:rPr>
      </w:pPr>
    </w:p>
    <w:p w14:paraId="60061E4C" w14:textId="77777777" w:rsidR="0005053E" w:rsidRDefault="0005053E" w:rsidP="00FA1FB8">
      <w:pPr>
        <w:rPr>
          <w:rFonts w:asciiTheme="majorHAnsi" w:hAnsiTheme="majorHAnsi" w:cstheme="majorHAnsi"/>
          <w:sz w:val="24"/>
          <w:szCs w:val="24"/>
        </w:rPr>
      </w:pPr>
    </w:p>
    <w:p w14:paraId="44EAFD9C" w14:textId="77777777" w:rsidR="0005053E" w:rsidRDefault="0005053E" w:rsidP="00FA1FB8">
      <w:pPr>
        <w:rPr>
          <w:rFonts w:asciiTheme="majorHAnsi" w:hAnsiTheme="majorHAnsi" w:cstheme="majorHAnsi"/>
          <w:sz w:val="24"/>
          <w:szCs w:val="24"/>
        </w:rPr>
      </w:pPr>
    </w:p>
    <w:p w14:paraId="4B94D5A5" w14:textId="77777777" w:rsidR="0005053E" w:rsidRDefault="0005053E" w:rsidP="00FA1FB8">
      <w:pPr>
        <w:rPr>
          <w:rFonts w:asciiTheme="majorHAnsi" w:hAnsiTheme="majorHAnsi" w:cstheme="majorHAnsi"/>
          <w:sz w:val="24"/>
          <w:szCs w:val="24"/>
        </w:rPr>
      </w:pPr>
    </w:p>
    <w:p w14:paraId="3DEEC669" w14:textId="77777777" w:rsidR="0005053E" w:rsidRDefault="0005053E" w:rsidP="00FA1FB8">
      <w:pPr>
        <w:rPr>
          <w:rFonts w:asciiTheme="majorHAnsi" w:hAnsiTheme="majorHAnsi" w:cstheme="majorHAnsi"/>
          <w:sz w:val="24"/>
          <w:szCs w:val="24"/>
        </w:rPr>
      </w:pPr>
    </w:p>
    <w:p w14:paraId="3656B9AB" w14:textId="77777777" w:rsidR="0005053E" w:rsidRDefault="0005053E" w:rsidP="00FA1FB8">
      <w:pPr>
        <w:rPr>
          <w:rFonts w:asciiTheme="majorHAnsi" w:hAnsiTheme="majorHAnsi" w:cstheme="majorHAnsi"/>
          <w:sz w:val="24"/>
          <w:szCs w:val="24"/>
        </w:rPr>
      </w:pPr>
    </w:p>
    <w:p w14:paraId="7729D691" w14:textId="77777777" w:rsidR="00FA1FB8" w:rsidRPr="00591A49" w:rsidRDefault="00FA1FB8" w:rsidP="00FA1FB8">
      <w:pPr>
        <w:rPr>
          <w:rFonts w:asciiTheme="majorHAnsi" w:hAnsiTheme="majorHAnsi" w:cstheme="majorHAnsi"/>
          <w:sz w:val="24"/>
          <w:szCs w:val="24"/>
        </w:rPr>
      </w:pPr>
      <w:r w:rsidRPr="00591A49">
        <w:rPr>
          <w:rFonts w:asciiTheme="majorHAnsi" w:hAnsiTheme="majorHAnsi" w:cstheme="majorHAnsi"/>
          <w:sz w:val="24"/>
          <w:szCs w:val="24"/>
        </w:rPr>
        <w:t>Tymczasowe wygrodzenie strefy ochrony drzewa</w:t>
      </w:r>
      <w:r w:rsidRPr="00591A49">
        <w:rPr>
          <w:rFonts w:asciiTheme="majorHAnsi" w:hAnsiTheme="majorHAnsi" w:cstheme="majorHAnsi"/>
          <w:sz w:val="24"/>
          <w:szCs w:val="24"/>
        </w:rPr>
        <w:br/>
        <w:t xml:space="preserve">(Rys. Jakub </w:t>
      </w:r>
      <w:proofErr w:type="spellStart"/>
      <w:r w:rsidRPr="00591A49">
        <w:rPr>
          <w:rFonts w:asciiTheme="majorHAnsi" w:hAnsiTheme="majorHAnsi" w:cstheme="majorHAnsi"/>
          <w:sz w:val="24"/>
          <w:szCs w:val="24"/>
        </w:rPr>
        <w:t>Józefczuk</w:t>
      </w:r>
      <w:proofErr w:type="spellEnd"/>
      <w:r w:rsidRPr="00591A49">
        <w:rPr>
          <w:rFonts w:asciiTheme="majorHAnsi" w:hAnsiTheme="majorHAnsi" w:cstheme="majorHAnsi"/>
          <w:sz w:val="24"/>
          <w:szCs w:val="24"/>
        </w:rPr>
        <w:t>)</w:t>
      </w:r>
    </w:p>
    <w:p w14:paraId="45FB0818" w14:textId="77777777" w:rsidR="0005053E" w:rsidRDefault="0005053E" w:rsidP="00FA1FB8">
      <w:pPr>
        <w:pStyle w:val="Nagwek4"/>
        <w:shd w:val="clear" w:color="auto" w:fill="FFFFFF"/>
        <w:spacing w:before="0"/>
        <w:rPr>
          <w:rFonts w:cstheme="majorHAnsi"/>
          <w:b/>
          <w:color w:val="212529"/>
          <w:sz w:val="24"/>
          <w:szCs w:val="24"/>
        </w:rPr>
      </w:pPr>
    </w:p>
    <w:p w14:paraId="049F31CB" w14:textId="77777777" w:rsidR="0005053E" w:rsidRPr="0005053E" w:rsidRDefault="0005053E" w:rsidP="0005053E"/>
    <w:p w14:paraId="53128261" w14:textId="77777777" w:rsidR="0005053E" w:rsidRDefault="0005053E" w:rsidP="00FA1FB8">
      <w:pPr>
        <w:pStyle w:val="Nagwek4"/>
        <w:shd w:val="clear" w:color="auto" w:fill="FFFFFF"/>
        <w:spacing w:before="0"/>
        <w:rPr>
          <w:rFonts w:cstheme="majorHAnsi"/>
          <w:b/>
          <w:color w:val="212529"/>
          <w:sz w:val="24"/>
          <w:szCs w:val="24"/>
        </w:rPr>
      </w:pPr>
    </w:p>
    <w:p w14:paraId="62486C05" w14:textId="77777777" w:rsidR="009F7A3D" w:rsidRDefault="009F7A3D" w:rsidP="0005053E">
      <w:pPr>
        <w:pStyle w:val="Nagwek4"/>
        <w:shd w:val="clear" w:color="auto" w:fill="FFFFFF"/>
        <w:spacing w:before="0" w:line="360" w:lineRule="auto"/>
        <w:rPr>
          <w:rFonts w:cstheme="majorHAnsi"/>
          <w:b/>
          <w:color w:val="212529"/>
          <w:sz w:val="24"/>
          <w:szCs w:val="24"/>
          <w:u w:val="single"/>
        </w:rPr>
      </w:pPr>
    </w:p>
    <w:p w14:paraId="4101652C" w14:textId="77777777" w:rsidR="009F7A3D" w:rsidRDefault="009F7A3D" w:rsidP="0005053E">
      <w:pPr>
        <w:pStyle w:val="Nagwek4"/>
        <w:shd w:val="clear" w:color="auto" w:fill="FFFFFF"/>
        <w:spacing w:before="0" w:line="360" w:lineRule="auto"/>
        <w:rPr>
          <w:rFonts w:cstheme="majorHAnsi"/>
          <w:b/>
          <w:color w:val="212529"/>
          <w:sz w:val="24"/>
          <w:szCs w:val="24"/>
          <w:u w:val="single"/>
        </w:rPr>
      </w:pPr>
    </w:p>
    <w:p w14:paraId="4B99056E" w14:textId="77777777" w:rsidR="009F7A3D" w:rsidRDefault="009F7A3D" w:rsidP="0005053E">
      <w:pPr>
        <w:pStyle w:val="Nagwek4"/>
        <w:shd w:val="clear" w:color="auto" w:fill="FFFFFF"/>
        <w:spacing w:before="0" w:line="360" w:lineRule="auto"/>
        <w:rPr>
          <w:rFonts w:cstheme="majorHAnsi"/>
          <w:b/>
          <w:color w:val="212529"/>
          <w:sz w:val="24"/>
          <w:szCs w:val="24"/>
          <w:u w:val="single"/>
        </w:rPr>
      </w:pPr>
    </w:p>
    <w:p w14:paraId="41954A45" w14:textId="77777777" w:rsidR="00FA1FB8" w:rsidRPr="009F7A3D" w:rsidRDefault="00FA1FB8" w:rsidP="0005053E">
      <w:pPr>
        <w:pStyle w:val="Nagwek4"/>
        <w:shd w:val="clear" w:color="auto" w:fill="FFFFFF"/>
        <w:spacing w:before="0" w:line="360" w:lineRule="auto"/>
        <w:rPr>
          <w:rFonts w:cstheme="majorHAnsi"/>
          <w:b/>
          <w:i w:val="0"/>
          <w:color w:val="212529"/>
          <w:sz w:val="24"/>
          <w:szCs w:val="24"/>
          <w:u w:val="single"/>
        </w:rPr>
      </w:pPr>
      <w:r w:rsidRPr="009F7A3D">
        <w:rPr>
          <w:rFonts w:cstheme="majorHAnsi"/>
          <w:b/>
          <w:i w:val="0"/>
          <w:color w:val="212529"/>
          <w:sz w:val="24"/>
          <w:szCs w:val="24"/>
          <w:u w:val="single"/>
        </w:rPr>
        <w:t>Zabezpieczanie pnia za pomocą desek</w:t>
      </w:r>
      <w:r w:rsidR="0005053E" w:rsidRPr="009F7A3D">
        <w:rPr>
          <w:rFonts w:cstheme="majorHAnsi"/>
          <w:b/>
          <w:i w:val="0"/>
          <w:color w:val="212529"/>
          <w:sz w:val="24"/>
          <w:szCs w:val="24"/>
          <w:u w:val="single"/>
        </w:rPr>
        <w:t>:</w:t>
      </w:r>
    </w:p>
    <w:p w14:paraId="441D6B3E" w14:textId="77777777" w:rsidR="00FA1FB8" w:rsidRPr="009F7A3D" w:rsidRDefault="00FA1FB8" w:rsidP="0005053E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212529"/>
        </w:rPr>
      </w:pPr>
      <w:r w:rsidRPr="00591A49">
        <w:rPr>
          <w:rFonts w:asciiTheme="majorHAnsi" w:hAnsiTheme="majorHAnsi" w:cstheme="majorHAnsi"/>
          <w:color w:val="212529"/>
        </w:rPr>
        <w:t>W przypadku braku możliwości wygrodzenia strefy ochrony drzewa lub gdy takie wygrodzenie nie zabezp</w:t>
      </w:r>
      <w:r w:rsidRPr="009F7A3D">
        <w:rPr>
          <w:rFonts w:asciiTheme="majorHAnsi" w:hAnsiTheme="majorHAnsi" w:cstheme="majorHAnsi"/>
          <w:color w:val="212529"/>
        </w:rPr>
        <w:t>iecza w sposób wystarczający pnia drzewa przed uszkodzeniami, konieczne jest wykonanie zabezpieczenia pnia za pomocą desek do wysokości min. 2 m.</w:t>
      </w:r>
    </w:p>
    <w:p w14:paraId="1299C43A" w14:textId="77777777" w:rsidR="0005053E" w:rsidRPr="009F7A3D" w:rsidRDefault="0005053E" w:rsidP="0005053E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212529"/>
        </w:rPr>
      </w:pPr>
    </w:p>
    <w:p w14:paraId="2198BA61" w14:textId="77777777" w:rsidR="00FA1FB8" w:rsidRPr="009F7A3D" w:rsidRDefault="00FA1FB8" w:rsidP="0005053E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b/>
          <w:color w:val="212529"/>
          <w:u w:val="single"/>
        </w:rPr>
      </w:pPr>
      <w:r w:rsidRPr="009F7A3D">
        <w:rPr>
          <w:rFonts w:asciiTheme="majorHAnsi" w:hAnsiTheme="majorHAnsi" w:cstheme="majorHAnsi"/>
          <w:b/>
          <w:color w:val="212529"/>
          <w:u w:val="single"/>
        </w:rPr>
        <w:t>Zabezpieczanie pnia za pomocą desek</w:t>
      </w:r>
      <w:r w:rsidRPr="009F7A3D">
        <w:rPr>
          <w:rStyle w:val="Pogrubienie"/>
          <w:rFonts w:asciiTheme="majorHAnsi" w:hAnsiTheme="majorHAnsi" w:cstheme="majorHAnsi"/>
          <w:b w:val="0"/>
          <w:color w:val="212529"/>
          <w:u w:val="single"/>
        </w:rPr>
        <w:t> </w:t>
      </w:r>
      <w:r w:rsidRPr="009F7A3D">
        <w:rPr>
          <w:rFonts w:asciiTheme="majorHAnsi" w:hAnsiTheme="majorHAnsi" w:cstheme="majorHAnsi"/>
          <w:b/>
          <w:color w:val="212529"/>
          <w:u w:val="single"/>
        </w:rPr>
        <w:t>powinno spełniać następujące zasady:</w:t>
      </w:r>
    </w:p>
    <w:p w14:paraId="322715A2" w14:textId="77777777" w:rsidR="0005053E" w:rsidRPr="009F7A3D" w:rsidRDefault="00FA1FB8" w:rsidP="0005053E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Theme="majorHAnsi" w:hAnsiTheme="majorHAnsi" w:cstheme="majorHAnsi"/>
          <w:color w:val="212529"/>
          <w:sz w:val="24"/>
          <w:szCs w:val="24"/>
        </w:rPr>
      </w:pPr>
      <w:r w:rsidRPr="009F7A3D">
        <w:rPr>
          <w:rFonts w:asciiTheme="majorHAnsi" w:hAnsiTheme="majorHAnsi" w:cstheme="majorHAnsi"/>
          <w:color w:val="212529"/>
          <w:sz w:val="24"/>
          <w:szCs w:val="24"/>
        </w:rPr>
        <w:t xml:space="preserve">osłonięcie dookoła całej powierzchni pnia do wysokości nasady korony </w:t>
      </w:r>
    </w:p>
    <w:p w14:paraId="331841E8" w14:textId="77777777" w:rsidR="00FA1FB8" w:rsidRPr="009F7A3D" w:rsidRDefault="00FA1FB8" w:rsidP="0005053E">
      <w:pPr>
        <w:shd w:val="clear" w:color="auto" w:fill="FFFFFF"/>
        <w:spacing w:after="0" w:line="360" w:lineRule="auto"/>
        <w:ind w:left="720"/>
        <w:rPr>
          <w:rFonts w:asciiTheme="majorHAnsi" w:hAnsiTheme="majorHAnsi" w:cstheme="majorHAnsi"/>
          <w:color w:val="212529"/>
          <w:sz w:val="24"/>
          <w:szCs w:val="24"/>
        </w:rPr>
      </w:pPr>
      <w:r w:rsidRPr="009F7A3D">
        <w:rPr>
          <w:rFonts w:asciiTheme="majorHAnsi" w:hAnsiTheme="majorHAnsi" w:cstheme="majorHAnsi"/>
          <w:color w:val="212529"/>
          <w:sz w:val="24"/>
          <w:szCs w:val="24"/>
        </w:rPr>
        <w:t>(optymalnie 2 – 3 m wysokości);</w:t>
      </w:r>
    </w:p>
    <w:p w14:paraId="7E0226F4" w14:textId="77777777" w:rsidR="00FA1FB8" w:rsidRPr="009F7A3D" w:rsidRDefault="00FA1FB8" w:rsidP="0005053E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Theme="majorHAnsi" w:hAnsiTheme="majorHAnsi" w:cstheme="majorHAnsi"/>
          <w:color w:val="212529"/>
          <w:sz w:val="24"/>
          <w:szCs w:val="24"/>
        </w:rPr>
      </w:pPr>
      <w:r w:rsidRPr="009F7A3D">
        <w:rPr>
          <w:rFonts w:asciiTheme="majorHAnsi" w:hAnsiTheme="majorHAnsi" w:cstheme="majorHAnsi"/>
          <w:color w:val="212529"/>
          <w:sz w:val="24"/>
          <w:szCs w:val="24"/>
        </w:rPr>
        <w:t xml:space="preserve">zastosowanie pomiędzy powierzchnią pnia a odeskowaniem materiałów amortyzujących ewentualne uderzenia – zalecana jest rura PCV (tzw. </w:t>
      </w:r>
      <w:proofErr w:type="spellStart"/>
      <w:r w:rsidRPr="009F7A3D">
        <w:rPr>
          <w:rFonts w:asciiTheme="majorHAnsi" w:hAnsiTheme="majorHAnsi" w:cstheme="majorHAnsi"/>
          <w:color w:val="212529"/>
          <w:sz w:val="24"/>
          <w:szCs w:val="24"/>
        </w:rPr>
        <w:t>peszel</w:t>
      </w:r>
      <w:proofErr w:type="spellEnd"/>
      <w:r w:rsidRPr="009F7A3D">
        <w:rPr>
          <w:rFonts w:asciiTheme="majorHAnsi" w:hAnsiTheme="majorHAnsi" w:cstheme="majorHAnsi"/>
          <w:color w:val="212529"/>
          <w:sz w:val="24"/>
          <w:szCs w:val="24"/>
        </w:rPr>
        <w:t>) o średnicy min. 8cm;</w:t>
      </w:r>
    </w:p>
    <w:p w14:paraId="671CEFD3" w14:textId="77777777" w:rsidR="00FA1FB8" w:rsidRPr="009F7A3D" w:rsidRDefault="00FA1FB8" w:rsidP="0005053E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Theme="majorHAnsi" w:hAnsiTheme="majorHAnsi" w:cstheme="majorHAnsi"/>
          <w:color w:val="212529"/>
          <w:sz w:val="24"/>
          <w:szCs w:val="24"/>
        </w:rPr>
      </w:pPr>
      <w:r w:rsidRPr="009F7A3D">
        <w:rPr>
          <w:rFonts w:asciiTheme="majorHAnsi" w:hAnsiTheme="majorHAnsi" w:cstheme="majorHAnsi"/>
          <w:color w:val="212529"/>
          <w:sz w:val="24"/>
          <w:szCs w:val="24"/>
        </w:rPr>
        <w:lastRenderedPageBreak/>
        <w:t>grubość desek min. 2 cm, które nie opierają się na napływach korzeniowych;</w:t>
      </w:r>
    </w:p>
    <w:p w14:paraId="1A3D1BF3" w14:textId="77777777" w:rsidR="0005053E" w:rsidRPr="009F7A3D" w:rsidRDefault="00FA1FB8" w:rsidP="0005053E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Theme="majorHAnsi" w:hAnsiTheme="majorHAnsi" w:cstheme="majorHAnsi"/>
          <w:color w:val="212529"/>
          <w:sz w:val="24"/>
          <w:szCs w:val="24"/>
        </w:rPr>
      </w:pPr>
      <w:r w:rsidRPr="009F7A3D">
        <w:rPr>
          <w:rFonts w:asciiTheme="majorHAnsi" w:hAnsiTheme="majorHAnsi" w:cstheme="majorHAnsi"/>
          <w:color w:val="212529"/>
          <w:sz w:val="24"/>
          <w:szCs w:val="24"/>
        </w:rPr>
        <w:t xml:space="preserve">ciasne i solidne spięcie desek dookoła taśmą lub drutem stalowym </w:t>
      </w:r>
    </w:p>
    <w:p w14:paraId="6AFE3705" w14:textId="77777777" w:rsidR="00FA1FB8" w:rsidRPr="009F7A3D" w:rsidRDefault="00FA1FB8" w:rsidP="0005053E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Theme="majorHAnsi" w:hAnsiTheme="majorHAnsi" w:cstheme="majorHAnsi"/>
          <w:color w:val="212529"/>
          <w:sz w:val="24"/>
          <w:szCs w:val="24"/>
        </w:rPr>
      </w:pPr>
      <w:r w:rsidRPr="009F7A3D">
        <w:rPr>
          <w:rFonts w:asciiTheme="majorHAnsi" w:hAnsiTheme="majorHAnsi" w:cstheme="majorHAnsi"/>
          <w:color w:val="212529"/>
          <w:sz w:val="24"/>
          <w:szCs w:val="24"/>
        </w:rPr>
        <w:t>(ewentualnie taśmą z tworzywa sztucznego z napinaczem), celem ustabilizowania desek i zabezpieczenia przed ich wypadaniem;</w:t>
      </w:r>
    </w:p>
    <w:p w14:paraId="0EB0EC0E" w14:textId="77777777" w:rsidR="0005053E" w:rsidRPr="009F7A3D" w:rsidRDefault="00FA1FB8" w:rsidP="0005053E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Theme="majorHAnsi" w:hAnsiTheme="majorHAnsi" w:cstheme="majorHAnsi"/>
          <w:color w:val="212529"/>
          <w:sz w:val="24"/>
          <w:szCs w:val="24"/>
        </w:rPr>
      </w:pPr>
      <w:r w:rsidRPr="009F7A3D">
        <w:rPr>
          <w:rFonts w:asciiTheme="majorHAnsi" w:hAnsiTheme="majorHAnsi" w:cstheme="majorHAnsi"/>
          <w:color w:val="212529"/>
          <w:sz w:val="24"/>
          <w:szCs w:val="24"/>
        </w:rPr>
        <w:t xml:space="preserve">zapewniać swobodny dostęp powietrza – odeskowanie z odstępami ok. 1-4 cm </w:t>
      </w:r>
    </w:p>
    <w:p w14:paraId="162F0A59" w14:textId="72CC3656" w:rsidR="00FA1FB8" w:rsidRPr="009F7A3D" w:rsidRDefault="00FA1FB8" w:rsidP="73BB0A98">
      <w:pPr>
        <w:shd w:val="clear" w:color="auto" w:fill="FFFFFF" w:themeFill="background1"/>
        <w:spacing w:after="0" w:line="360" w:lineRule="auto"/>
        <w:ind w:left="720"/>
        <w:rPr>
          <w:rFonts w:asciiTheme="majorHAnsi" w:hAnsiTheme="majorHAnsi" w:cstheme="majorBidi"/>
          <w:color w:val="212529"/>
          <w:sz w:val="24"/>
          <w:szCs w:val="24"/>
        </w:rPr>
      </w:pPr>
      <w:r w:rsidRPr="73BB0A98">
        <w:rPr>
          <w:rFonts w:asciiTheme="majorHAnsi" w:hAnsiTheme="majorHAnsi" w:cstheme="majorBidi"/>
          <w:color w:val="212529"/>
          <w:sz w:val="24"/>
          <w:szCs w:val="24"/>
        </w:rPr>
        <w:t xml:space="preserve">(nie powinno być </w:t>
      </w:r>
      <w:r w:rsidR="48C27ABC" w:rsidRPr="73BB0A98">
        <w:rPr>
          <w:rFonts w:asciiTheme="majorHAnsi" w:hAnsiTheme="majorHAnsi" w:cstheme="majorBidi"/>
          <w:color w:val="212529"/>
          <w:sz w:val="24"/>
          <w:szCs w:val="24"/>
        </w:rPr>
        <w:t>szczelne,</w:t>
      </w:r>
      <w:r w:rsidRPr="73BB0A98">
        <w:rPr>
          <w:rFonts w:asciiTheme="majorHAnsi" w:hAnsiTheme="majorHAnsi" w:cstheme="majorBidi"/>
          <w:color w:val="212529"/>
          <w:sz w:val="24"/>
          <w:szCs w:val="24"/>
        </w:rPr>
        <w:t xml:space="preserve"> aby nie doszło do odparzenia kory oraz ograniczania bytowania organizmów na korze);</w:t>
      </w:r>
    </w:p>
    <w:p w14:paraId="4DDBEF00" w14:textId="77777777" w:rsidR="0005053E" w:rsidRPr="009F7A3D" w:rsidRDefault="0005053E" w:rsidP="0005053E">
      <w:pPr>
        <w:shd w:val="clear" w:color="auto" w:fill="FFFFFF"/>
        <w:spacing w:after="0" w:line="360" w:lineRule="auto"/>
        <w:ind w:left="720"/>
        <w:rPr>
          <w:rFonts w:asciiTheme="majorHAnsi" w:hAnsiTheme="majorHAnsi" w:cstheme="majorHAnsi"/>
          <w:color w:val="212529"/>
          <w:sz w:val="24"/>
          <w:szCs w:val="24"/>
        </w:rPr>
      </w:pPr>
    </w:p>
    <w:p w14:paraId="1CF26F67" w14:textId="579B18D1" w:rsidR="00FA1FB8" w:rsidRPr="009F7A3D" w:rsidRDefault="00FA1FB8" w:rsidP="73BB0A98">
      <w:pPr>
        <w:pStyle w:val="NormalnyWeb"/>
        <w:shd w:val="clear" w:color="auto" w:fill="FFFFFF" w:themeFill="background1"/>
        <w:spacing w:before="0" w:beforeAutospacing="0" w:after="0" w:afterAutospacing="0" w:line="360" w:lineRule="auto"/>
        <w:rPr>
          <w:rFonts w:asciiTheme="majorHAnsi" w:hAnsiTheme="majorHAnsi" w:cstheme="majorBidi"/>
          <w:b/>
          <w:bCs/>
          <w:color w:val="212529"/>
          <w:u w:val="single"/>
        </w:rPr>
      </w:pPr>
      <w:r w:rsidRPr="73BB0A98">
        <w:rPr>
          <w:rFonts w:asciiTheme="majorHAnsi" w:hAnsiTheme="majorHAnsi" w:cstheme="majorBidi"/>
          <w:b/>
          <w:bCs/>
          <w:color w:val="212529"/>
          <w:u w:val="single"/>
        </w:rPr>
        <w:t xml:space="preserve">Konieczne jest </w:t>
      </w:r>
      <w:r w:rsidR="494EE62C" w:rsidRPr="73BB0A98">
        <w:rPr>
          <w:rFonts w:asciiTheme="majorHAnsi" w:hAnsiTheme="majorHAnsi" w:cstheme="majorBidi"/>
          <w:b/>
          <w:bCs/>
          <w:color w:val="212529"/>
          <w:u w:val="single"/>
        </w:rPr>
        <w:t>kontrolowanie,</w:t>
      </w:r>
      <w:r w:rsidRPr="73BB0A98">
        <w:rPr>
          <w:rFonts w:asciiTheme="majorHAnsi" w:hAnsiTheme="majorHAnsi" w:cstheme="majorBidi"/>
          <w:b/>
          <w:bCs/>
          <w:color w:val="212529"/>
          <w:u w:val="single"/>
        </w:rPr>
        <w:t xml:space="preserve"> aby drzewo zabezpieczone za pomocą desek:</w:t>
      </w:r>
    </w:p>
    <w:p w14:paraId="5CDC6AD6" w14:textId="77777777" w:rsidR="00FA1FB8" w:rsidRPr="009F7A3D" w:rsidRDefault="00FA1FB8" w:rsidP="0005053E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Theme="majorHAnsi" w:hAnsiTheme="majorHAnsi" w:cstheme="majorHAnsi"/>
          <w:color w:val="212529"/>
          <w:sz w:val="24"/>
          <w:szCs w:val="24"/>
        </w:rPr>
      </w:pPr>
      <w:r w:rsidRPr="009F7A3D">
        <w:rPr>
          <w:rFonts w:asciiTheme="majorHAnsi" w:hAnsiTheme="majorHAnsi" w:cstheme="majorHAnsi"/>
          <w:color w:val="212529"/>
          <w:sz w:val="24"/>
          <w:szCs w:val="24"/>
        </w:rPr>
        <w:t>nie miało obsypanej ziemią szyi korzeniowej;</w:t>
      </w:r>
    </w:p>
    <w:p w14:paraId="05E799CF" w14:textId="77777777" w:rsidR="00FA1FB8" w:rsidRPr="009F7A3D" w:rsidRDefault="00FA1FB8" w:rsidP="0005053E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Theme="majorHAnsi" w:hAnsiTheme="majorHAnsi" w:cstheme="majorHAnsi"/>
          <w:color w:val="212529"/>
          <w:sz w:val="24"/>
          <w:szCs w:val="24"/>
        </w:rPr>
      </w:pPr>
      <w:r w:rsidRPr="009F7A3D">
        <w:rPr>
          <w:rFonts w:asciiTheme="majorHAnsi" w:hAnsiTheme="majorHAnsi" w:cstheme="majorHAnsi"/>
          <w:color w:val="212529"/>
          <w:sz w:val="24"/>
          <w:szCs w:val="24"/>
        </w:rPr>
        <w:t>nie miało uszkodzonej szyi korzeniowej.</w:t>
      </w:r>
    </w:p>
    <w:p w14:paraId="3461D779" w14:textId="77777777" w:rsidR="0005053E" w:rsidRPr="009F7A3D" w:rsidRDefault="0005053E" w:rsidP="0005053E">
      <w:pPr>
        <w:shd w:val="clear" w:color="auto" w:fill="FFFFFF"/>
        <w:spacing w:after="0" w:line="360" w:lineRule="auto"/>
        <w:ind w:left="720"/>
        <w:rPr>
          <w:rFonts w:asciiTheme="majorHAnsi" w:hAnsiTheme="majorHAnsi" w:cstheme="majorHAnsi"/>
          <w:color w:val="212529"/>
          <w:sz w:val="24"/>
          <w:szCs w:val="24"/>
        </w:rPr>
      </w:pPr>
    </w:p>
    <w:p w14:paraId="7F5A3604" w14:textId="79469518" w:rsidR="0005053E" w:rsidRPr="009F7A3D" w:rsidRDefault="00FA1FB8" w:rsidP="14DD15B6">
      <w:pPr>
        <w:pStyle w:val="NormalnyWeb"/>
        <w:shd w:val="clear" w:color="auto" w:fill="FFFFFF" w:themeFill="background1"/>
        <w:spacing w:before="0" w:beforeAutospacing="0" w:after="0" w:afterAutospacing="0" w:line="360" w:lineRule="auto"/>
        <w:rPr>
          <w:rFonts w:asciiTheme="majorHAnsi" w:hAnsiTheme="majorHAnsi" w:cstheme="majorBidi"/>
          <w:color w:val="212529"/>
        </w:rPr>
      </w:pPr>
      <w:r w:rsidRPr="14DD15B6">
        <w:rPr>
          <w:rFonts w:asciiTheme="majorHAnsi" w:hAnsiTheme="majorHAnsi" w:cstheme="majorBidi"/>
          <w:color w:val="212529"/>
        </w:rPr>
        <w:t xml:space="preserve">Zaleca </w:t>
      </w:r>
      <w:r w:rsidR="1F227A0D" w:rsidRPr="14DD15B6">
        <w:rPr>
          <w:rFonts w:asciiTheme="majorHAnsi" w:hAnsiTheme="majorHAnsi" w:cstheme="majorBidi"/>
          <w:color w:val="212529"/>
        </w:rPr>
        <w:t>się,</w:t>
      </w:r>
      <w:r w:rsidRPr="14DD15B6">
        <w:rPr>
          <w:rFonts w:asciiTheme="majorHAnsi" w:hAnsiTheme="majorHAnsi" w:cstheme="majorBidi"/>
          <w:color w:val="212529"/>
        </w:rPr>
        <w:t xml:space="preserve"> aby do zabezpieczenia drzewa wykorzystywać materiały z odzysku </w:t>
      </w:r>
    </w:p>
    <w:p w14:paraId="5D8036FB" w14:textId="77777777" w:rsidR="00FA1FB8" w:rsidRPr="009F7A3D" w:rsidRDefault="00FA1FB8" w:rsidP="0005053E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212529"/>
        </w:rPr>
      </w:pPr>
      <w:r w:rsidRPr="009F7A3D">
        <w:rPr>
          <w:rFonts w:asciiTheme="majorHAnsi" w:hAnsiTheme="majorHAnsi" w:cstheme="majorHAnsi"/>
          <w:color w:val="212529"/>
        </w:rPr>
        <w:t>(</w:t>
      </w:r>
      <w:proofErr w:type="spellStart"/>
      <w:r w:rsidRPr="009F7A3D">
        <w:rPr>
          <w:rFonts w:asciiTheme="majorHAnsi" w:hAnsiTheme="majorHAnsi" w:cstheme="majorHAnsi"/>
          <w:color w:val="212529"/>
        </w:rPr>
        <w:t>peszel</w:t>
      </w:r>
      <w:proofErr w:type="spellEnd"/>
      <w:r w:rsidRPr="009F7A3D">
        <w:rPr>
          <w:rFonts w:asciiTheme="majorHAnsi" w:hAnsiTheme="majorHAnsi" w:cstheme="majorHAnsi"/>
          <w:color w:val="212529"/>
        </w:rPr>
        <w:t>, deski, druty).</w:t>
      </w:r>
    </w:p>
    <w:p w14:paraId="3CF2D8B6" w14:textId="77777777" w:rsidR="004B2089" w:rsidRPr="009F7A3D" w:rsidRDefault="00FA1FB8" w:rsidP="00FA1FB8">
      <w:pPr>
        <w:rPr>
          <w:rFonts w:asciiTheme="majorHAnsi" w:hAnsiTheme="majorHAnsi" w:cstheme="majorHAnsi"/>
          <w:sz w:val="24"/>
          <w:szCs w:val="24"/>
        </w:rPr>
      </w:pPr>
      <w:r w:rsidRPr="009F7A3D">
        <w:rPr>
          <w:rFonts w:asciiTheme="majorHAnsi" w:hAnsiTheme="majorHAnsi" w:cstheme="majorHAnsi"/>
          <w:noProof/>
          <w:sz w:val="24"/>
          <w:szCs w:val="24"/>
          <w:lang w:eastAsia="pl-PL"/>
        </w:rPr>
        <w:drawing>
          <wp:inline distT="0" distB="0" distL="0" distR="0" wp14:anchorId="58055635" wp14:editId="07777777">
            <wp:extent cx="4286250" cy="4429125"/>
            <wp:effectExtent l="0" t="0" r="0" b="9525"/>
            <wp:docPr id="1" name="Obraz 1" descr="Zabezpieczenie pnia drzewa z rozległymi napływami korzeniowymi za pomocą des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abezpieczenie pnia drzewa z rozległymi napływami korzeniowymi za pomocą desek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E515A" w14:textId="77777777" w:rsidR="0005053E" w:rsidRPr="009F7A3D" w:rsidRDefault="00FA1FB8" w:rsidP="00FA1FB8">
      <w:pPr>
        <w:rPr>
          <w:rFonts w:asciiTheme="majorHAnsi" w:hAnsiTheme="majorHAnsi" w:cstheme="majorHAnsi"/>
          <w:sz w:val="24"/>
          <w:szCs w:val="24"/>
        </w:rPr>
      </w:pPr>
      <w:r w:rsidRPr="009F7A3D">
        <w:rPr>
          <w:rFonts w:asciiTheme="majorHAnsi" w:hAnsiTheme="majorHAnsi" w:cstheme="majorHAnsi"/>
          <w:b/>
          <w:sz w:val="24"/>
          <w:szCs w:val="24"/>
        </w:rPr>
        <w:lastRenderedPageBreak/>
        <w:t>Zabezpieczenie pnia drzewa za pomocą desek</w:t>
      </w:r>
      <w:r w:rsidRPr="009F7A3D">
        <w:rPr>
          <w:rFonts w:asciiTheme="majorHAnsi" w:hAnsiTheme="majorHAnsi" w:cstheme="majorHAnsi"/>
          <w:sz w:val="24"/>
          <w:szCs w:val="24"/>
        </w:rPr>
        <w:br/>
        <w:t xml:space="preserve">(Oprac. Ł. Dworniczak, P. Reda, Rys. J. </w:t>
      </w:r>
      <w:proofErr w:type="spellStart"/>
      <w:r w:rsidRPr="009F7A3D">
        <w:rPr>
          <w:rFonts w:asciiTheme="majorHAnsi" w:hAnsiTheme="majorHAnsi" w:cstheme="majorHAnsi"/>
          <w:sz w:val="24"/>
          <w:szCs w:val="24"/>
        </w:rPr>
        <w:t>Józefczuk</w:t>
      </w:r>
      <w:proofErr w:type="spellEnd"/>
      <w:r w:rsidRPr="009F7A3D">
        <w:rPr>
          <w:rFonts w:asciiTheme="majorHAnsi" w:hAnsiTheme="majorHAnsi" w:cstheme="majorHAnsi"/>
          <w:sz w:val="24"/>
          <w:szCs w:val="24"/>
        </w:rPr>
        <w:t>)</w:t>
      </w:r>
    </w:p>
    <w:p w14:paraId="7EF854EA" w14:textId="77777777" w:rsidR="00FA1FB8" w:rsidRPr="009F7A3D" w:rsidRDefault="00FA1FB8" w:rsidP="009F7A3D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9F7A3D">
        <w:rPr>
          <w:rFonts w:asciiTheme="majorHAnsi" w:hAnsiTheme="majorHAnsi" w:cstheme="majorHAnsi"/>
          <w:sz w:val="24"/>
          <w:szCs w:val="24"/>
        </w:rPr>
        <w:br/>
        <w:t xml:space="preserve">1. Element amortyzujący górny (związany drutem) na </w:t>
      </w:r>
      <w:r w:rsidR="0005053E" w:rsidRPr="009F7A3D">
        <w:rPr>
          <w:rFonts w:asciiTheme="majorHAnsi" w:hAnsiTheme="majorHAnsi" w:cstheme="majorHAnsi"/>
          <w:sz w:val="24"/>
          <w:szCs w:val="24"/>
        </w:rPr>
        <w:t xml:space="preserve">wysokości nie mniejszej niż 2/3 </w:t>
      </w:r>
      <w:r w:rsidRPr="009F7A3D">
        <w:rPr>
          <w:rFonts w:asciiTheme="majorHAnsi" w:hAnsiTheme="majorHAnsi" w:cstheme="majorHAnsi"/>
          <w:sz w:val="24"/>
          <w:szCs w:val="24"/>
        </w:rPr>
        <w:t>wysokości odeskowania</w:t>
      </w:r>
      <w:r w:rsidR="0005053E" w:rsidRPr="009F7A3D">
        <w:rPr>
          <w:rFonts w:asciiTheme="majorHAnsi" w:hAnsiTheme="majorHAnsi" w:cstheme="majorHAnsi"/>
          <w:sz w:val="24"/>
          <w:szCs w:val="24"/>
        </w:rPr>
        <w:t>.</w:t>
      </w:r>
      <w:r w:rsidRPr="009F7A3D">
        <w:rPr>
          <w:rFonts w:asciiTheme="majorHAnsi" w:hAnsiTheme="majorHAnsi" w:cstheme="majorHAnsi"/>
          <w:sz w:val="24"/>
          <w:szCs w:val="24"/>
        </w:rPr>
        <w:br/>
        <w:t>2. Element amortyzujący dolny na wysokości ok. 40cm</w:t>
      </w:r>
      <w:r w:rsidR="0005053E" w:rsidRPr="009F7A3D">
        <w:rPr>
          <w:rFonts w:asciiTheme="majorHAnsi" w:hAnsiTheme="majorHAnsi" w:cstheme="majorHAnsi"/>
          <w:sz w:val="24"/>
          <w:szCs w:val="24"/>
        </w:rPr>
        <w:t>.</w:t>
      </w:r>
      <w:r w:rsidRPr="009F7A3D">
        <w:rPr>
          <w:rFonts w:asciiTheme="majorHAnsi" w:hAnsiTheme="majorHAnsi" w:cstheme="majorHAnsi"/>
          <w:sz w:val="24"/>
          <w:szCs w:val="24"/>
        </w:rPr>
        <w:br/>
        <w:t>3. Deski oparte na gruncie, poza napływami korzeniowymi</w:t>
      </w:r>
      <w:r w:rsidR="0005053E" w:rsidRPr="009F7A3D">
        <w:rPr>
          <w:rFonts w:asciiTheme="majorHAnsi" w:hAnsiTheme="majorHAnsi" w:cstheme="majorHAnsi"/>
          <w:sz w:val="24"/>
          <w:szCs w:val="24"/>
        </w:rPr>
        <w:t>.</w:t>
      </w:r>
      <w:r w:rsidRPr="009F7A3D">
        <w:rPr>
          <w:rFonts w:asciiTheme="majorHAnsi" w:hAnsiTheme="majorHAnsi" w:cstheme="majorHAnsi"/>
          <w:sz w:val="24"/>
          <w:szCs w:val="24"/>
        </w:rPr>
        <w:br/>
        <w:t>4. Deski nie przylegają do pnia i zachowują odstępy 1-4cm</w:t>
      </w:r>
      <w:r w:rsidR="0005053E" w:rsidRPr="009F7A3D">
        <w:rPr>
          <w:rFonts w:asciiTheme="majorHAnsi" w:hAnsiTheme="majorHAnsi" w:cstheme="majorHAnsi"/>
          <w:sz w:val="24"/>
          <w:szCs w:val="24"/>
        </w:rPr>
        <w:t>.</w:t>
      </w:r>
      <w:r w:rsidRPr="009F7A3D">
        <w:rPr>
          <w:rFonts w:asciiTheme="majorHAnsi" w:hAnsiTheme="majorHAnsi" w:cstheme="majorHAnsi"/>
          <w:sz w:val="24"/>
          <w:szCs w:val="24"/>
        </w:rPr>
        <w:br/>
        <w:t>5. Deski związane drutem na górze i na dole</w:t>
      </w:r>
      <w:r w:rsidR="0005053E" w:rsidRPr="009F7A3D">
        <w:rPr>
          <w:rFonts w:asciiTheme="majorHAnsi" w:hAnsiTheme="majorHAnsi" w:cstheme="majorHAnsi"/>
          <w:sz w:val="24"/>
          <w:szCs w:val="24"/>
        </w:rPr>
        <w:t>.</w:t>
      </w:r>
    </w:p>
    <w:p w14:paraId="0FB78278" w14:textId="77777777" w:rsidR="00FA1FB8" w:rsidRPr="00591A49" w:rsidRDefault="00FA1FB8">
      <w:pPr>
        <w:rPr>
          <w:rFonts w:asciiTheme="majorHAnsi" w:hAnsiTheme="majorHAnsi" w:cstheme="majorHAnsi"/>
          <w:sz w:val="24"/>
          <w:szCs w:val="24"/>
        </w:rPr>
      </w:pPr>
    </w:p>
    <w:p w14:paraId="34CE0A41" w14:textId="4D3D4ACB" w:rsidR="00FA1FB8" w:rsidRPr="00591A49" w:rsidRDefault="00FA1FB8" w:rsidP="14DD15B6">
      <w:pPr>
        <w:rPr>
          <w:rFonts w:asciiTheme="majorHAnsi" w:hAnsiTheme="majorHAnsi" w:cstheme="majorBidi"/>
          <w:sz w:val="24"/>
          <w:szCs w:val="24"/>
        </w:rPr>
      </w:pPr>
    </w:p>
    <w:p w14:paraId="463F29E8" w14:textId="77777777" w:rsidR="009F7A3D" w:rsidRDefault="009F7A3D" w:rsidP="0005053E">
      <w:pPr>
        <w:spacing w:after="0" w:line="276" w:lineRule="auto"/>
        <w:ind w:left="284" w:hanging="78"/>
        <w:jc w:val="both"/>
        <w:rPr>
          <w:rFonts w:ascii="Calibri Light" w:hAnsi="Calibri Light" w:cs="Calibri Light"/>
          <w:sz w:val="20"/>
          <w:szCs w:val="20"/>
          <w:shd w:val="clear" w:color="auto" w:fill="FFFFFF"/>
        </w:rPr>
      </w:pPr>
    </w:p>
    <w:p w14:paraId="3B7B4B86" w14:textId="77777777" w:rsidR="009F7A3D" w:rsidRDefault="009F7A3D" w:rsidP="0005053E">
      <w:pPr>
        <w:spacing w:after="0" w:line="276" w:lineRule="auto"/>
        <w:ind w:left="284" w:hanging="78"/>
        <w:jc w:val="both"/>
        <w:rPr>
          <w:rFonts w:ascii="Calibri Light" w:hAnsi="Calibri Light" w:cs="Calibri Light"/>
          <w:sz w:val="20"/>
          <w:szCs w:val="20"/>
          <w:shd w:val="clear" w:color="auto" w:fill="FFFFFF"/>
        </w:rPr>
      </w:pPr>
    </w:p>
    <w:p w14:paraId="5630AD66" w14:textId="4FF3079A" w:rsidR="009F7A3D" w:rsidRDefault="009F7A3D" w:rsidP="14DD15B6">
      <w:pPr>
        <w:spacing w:after="0" w:line="276" w:lineRule="auto"/>
        <w:ind w:left="284" w:hanging="78"/>
        <w:jc w:val="both"/>
        <w:rPr>
          <w:rFonts w:ascii="Calibri Light" w:hAnsi="Calibri Light" w:cs="Calibri Light"/>
          <w:sz w:val="20"/>
          <w:szCs w:val="20"/>
          <w:shd w:val="clear" w:color="auto" w:fill="FFFFFF"/>
        </w:rPr>
      </w:pPr>
    </w:p>
    <w:p w14:paraId="61829076" w14:textId="77777777" w:rsidR="009F7A3D" w:rsidRPr="00043790" w:rsidRDefault="009F7A3D" w:rsidP="0005053E">
      <w:pPr>
        <w:spacing w:after="0" w:line="276" w:lineRule="auto"/>
        <w:ind w:left="284" w:hanging="78"/>
        <w:jc w:val="both"/>
        <w:rPr>
          <w:rFonts w:ascii="Calibri Light" w:hAnsi="Calibri Light" w:cs="Calibri Light"/>
          <w:sz w:val="20"/>
          <w:szCs w:val="20"/>
          <w:shd w:val="clear" w:color="auto" w:fill="FFFFFF"/>
        </w:rPr>
      </w:pPr>
    </w:p>
    <w:p w14:paraId="0A1B7EB0" w14:textId="77777777" w:rsidR="0005053E" w:rsidRPr="007B6633" w:rsidRDefault="0005053E" w:rsidP="0005053E">
      <w:pPr>
        <w:spacing w:after="0" w:line="240" w:lineRule="auto"/>
        <w:ind w:right="4382"/>
        <w:jc w:val="both"/>
        <w:rPr>
          <w:rFonts w:ascii="Calibri Light" w:hAnsi="Calibri Light" w:cs="Calibri Light"/>
          <w:szCs w:val="24"/>
        </w:rPr>
      </w:pPr>
      <w:r w:rsidRPr="007B6633">
        <w:rPr>
          <w:rFonts w:ascii="Calibri Light" w:hAnsi="Calibri Light" w:cs="Calibri Light"/>
          <w:szCs w:val="24"/>
        </w:rPr>
        <w:t xml:space="preserve">Sporządziła: Angelika Pyzik-Kapszewicz </w:t>
      </w:r>
    </w:p>
    <w:p w14:paraId="41A19F75" w14:textId="14993FA9" w:rsidR="0005053E" w:rsidRPr="007B6633" w:rsidRDefault="005A45EB" w:rsidP="0005053E">
      <w:pPr>
        <w:spacing w:after="0" w:line="240" w:lineRule="auto"/>
        <w:rPr>
          <w:rFonts w:ascii="Calibri Light" w:hAnsi="Calibri Light" w:cs="Calibri Light"/>
          <w:szCs w:val="24"/>
        </w:rPr>
      </w:pPr>
      <w:r>
        <w:rPr>
          <w:rFonts w:ascii="Calibri Light" w:hAnsi="Calibri Light" w:cs="Calibri Light"/>
          <w:szCs w:val="24"/>
        </w:rPr>
        <w:t>Starszy S</w:t>
      </w:r>
      <w:r w:rsidR="0005053E" w:rsidRPr="007B6633">
        <w:rPr>
          <w:rFonts w:ascii="Calibri Light" w:hAnsi="Calibri Light" w:cs="Calibri Light"/>
          <w:szCs w:val="24"/>
        </w:rPr>
        <w:t>pecjalista ds. utrzymania terenów zielonych i administracji.</w:t>
      </w:r>
    </w:p>
    <w:p w14:paraId="2BA226A1" w14:textId="77777777" w:rsidR="004E347C" w:rsidRPr="00591A49" w:rsidRDefault="004E347C" w:rsidP="004E347C">
      <w:pPr>
        <w:rPr>
          <w:rFonts w:asciiTheme="majorHAnsi" w:hAnsiTheme="majorHAnsi" w:cstheme="majorHAnsi"/>
          <w:sz w:val="24"/>
          <w:szCs w:val="24"/>
        </w:rPr>
      </w:pPr>
    </w:p>
    <w:sectPr w:rsidR="004E347C" w:rsidRPr="00591A49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25068" w14:textId="77777777" w:rsidR="00DE3604" w:rsidRDefault="00DE3604" w:rsidP="00591A49">
      <w:pPr>
        <w:spacing w:after="0" w:line="240" w:lineRule="auto"/>
      </w:pPr>
      <w:r>
        <w:separator/>
      </w:r>
    </w:p>
  </w:endnote>
  <w:endnote w:type="continuationSeparator" w:id="0">
    <w:p w14:paraId="2A35E136" w14:textId="77777777" w:rsidR="00DE3604" w:rsidRDefault="00DE3604" w:rsidP="0059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24976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25C83B" w14:textId="77777777" w:rsidR="00591A49" w:rsidRDefault="00591A4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7A3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7A3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AD93B2" w14:textId="77777777" w:rsidR="00591A49" w:rsidRDefault="00591A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D026E" w14:textId="77777777" w:rsidR="00DE3604" w:rsidRDefault="00DE3604" w:rsidP="00591A49">
      <w:pPr>
        <w:spacing w:after="0" w:line="240" w:lineRule="auto"/>
      </w:pPr>
      <w:r>
        <w:separator/>
      </w:r>
    </w:p>
  </w:footnote>
  <w:footnote w:type="continuationSeparator" w:id="0">
    <w:p w14:paraId="2F91DC1D" w14:textId="77777777" w:rsidR="00DE3604" w:rsidRDefault="00DE3604" w:rsidP="00591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57A23" w14:textId="7256EB59" w:rsidR="004D2C7C" w:rsidRDefault="00DC2AD6">
    <w:pPr>
      <w:pStyle w:val="Nagwek"/>
    </w:pPr>
    <w:r>
      <w:rPr>
        <w:noProof/>
      </w:rPr>
      <w:drawing>
        <wp:inline distT="0" distB="0" distL="0" distR="0" wp14:anchorId="35377205" wp14:editId="0C068CDF">
          <wp:extent cx="5761355" cy="664210"/>
          <wp:effectExtent l="0" t="0" r="0" b="254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D2D19"/>
    <w:multiLevelType w:val="hybridMultilevel"/>
    <w:tmpl w:val="8C3A0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5193B"/>
    <w:multiLevelType w:val="hybridMultilevel"/>
    <w:tmpl w:val="673A9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40199"/>
    <w:multiLevelType w:val="multilevel"/>
    <w:tmpl w:val="DEA4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296480"/>
    <w:multiLevelType w:val="multilevel"/>
    <w:tmpl w:val="C13A5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7F7EDB"/>
    <w:multiLevelType w:val="multilevel"/>
    <w:tmpl w:val="F318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455013"/>
    <w:multiLevelType w:val="hybridMultilevel"/>
    <w:tmpl w:val="4448E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A2781"/>
    <w:multiLevelType w:val="multilevel"/>
    <w:tmpl w:val="6102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1664124">
    <w:abstractNumId w:val="1"/>
  </w:num>
  <w:num w:numId="2" w16cid:durableId="799418811">
    <w:abstractNumId w:val="5"/>
  </w:num>
  <w:num w:numId="3" w16cid:durableId="1564484317">
    <w:abstractNumId w:val="0"/>
  </w:num>
  <w:num w:numId="4" w16cid:durableId="46687328">
    <w:abstractNumId w:val="3"/>
  </w:num>
  <w:num w:numId="5" w16cid:durableId="583271448">
    <w:abstractNumId w:val="2"/>
  </w:num>
  <w:num w:numId="6" w16cid:durableId="286786266">
    <w:abstractNumId w:val="4"/>
  </w:num>
  <w:num w:numId="7" w16cid:durableId="7295750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FF7"/>
    <w:rsid w:val="000307B8"/>
    <w:rsid w:val="0005053E"/>
    <w:rsid w:val="000724DB"/>
    <w:rsid w:val="00245445"/>
    <w:rsid w:val="003610F1"/>
    <w:rsid w:val="004B2089"/>
    <w:rsid w:val="004D2C7C"/>
    <w:rsid w:val="004E347C"/>
    <w:rsid w:val="00591A49"/>
    <w:rsid w:val="005A45EB"/>
    <w:rsid w:val="005F0555"/>
    <w:rsid w:val="006D362A"/>
    <w:rsid w:val="009965C4"/>
    <w:rsid w:val="009F7A3D"/>
    <w:rsid w:val="00A203C3"/>
    <w:rsid w:val="00AC5E95"/>
    <w:rsid w:val="00C37FF7"/>
    <w:rsid w:val="00CB4BE5"/>
    <w:rsid w:val="00DC2AD6"/>
    <w:rsid w:val="00DE3604"/>
    <w:rsid w:val="00ED35D1"/>
    <w:rsid w:val="00F071DE"/>
    <w:rsid w:val="00F307C4"/>
    <w:rsid w:val="00FA1FB8"/>
    <w:rsid w:val="064C5CA0"/>
    <w:rsid w:val="14DD15B6"/>
    <w:rsid w:val="1F227A0D"/>
    <w:rsid w:val="41250C01"/>
    <w:rsid w:val="48C27ABC"/>
    <w:rsid w:val="494EE62C"/>
    <w:rsid w:val="73BB0A98"/>
    <w:rsid w:val="7A92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50187"/>
  <w15:chartTrackingRefBased/>
  <w15:docId w15:val="{2AAACDC1-B345-45BC-857E-C3C73CF9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07C4"/>
  </w:style>
  <w:style w:type="paragraph" w:styleId="Nagwek2">
    <w:name w:val="heading 2"/>
    <w:basedOn w:val="Normalny"/>
    <w:link w:val="Nagwek2Znak"/>
    <w:uiPriority w:val="9"/>
    <w:qFormat/>
    <w:rsid w:val="00FA1F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1F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7FF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24DB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A1FB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A1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1F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ogrubienie">
    <w:name w:val="Strong"/>
    <w:basedOn w:val="Domylnaczcionkaakapitu"/>
    <w:uiPriority w:val="22"/>
    <w:qFormat/>
    <w:rsid w:val="00FA1FB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591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A49"/>
  </w:style>
  <w:style w:type="paragraph" w:styleId="Stopka">
    <w:name w:val="footer"/>
    <w:basedOn w:val="Normalny"/>
    <w:link w:val="StopkaZnak"/>
    <w:uiPriority w:val="99"/>
    <w:unhideWhenUsed/>
    <w:rsid w:val="00591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712</Words>
  <Characters>4273</Characters>
  <Application>Microsoft Office Word</Application>
  <DocSecurity>0</DocSecurity>
  <Lines>35</Lines>
  <Paragraphs>9</Paragraphs>
  <ScaleCrop>false</ScaleCrop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Pyzik-Kapszewicz</dc:creator>
  <cp:keywords/>
  <dc:description/>
  <cp:lastModifiedBy>Katarzyna Krawczyk</cp:lastModifiedBy>
  <cp:revision>10</cp:revision>
  <dcterms:created xsi:type="dcterms:W3CDTF">2025-10-21T09:14:00Z</dcterms:created>
  <dcterms:modified xsi:type="dcterms:W3CDTF">2026-04-16T11:45:00Z</dcterms:modified>
</cp:coreProperties>
</file>